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589C3" w14:textId="77777777" w:rsidR="008D313C" w:rsidRPr="00357B8C" w:rsidRDefault="008D313C" w:rsidP="008D313C">
      <w:pPr>
        <w:jc w:val="center"/>
        <w:rPr>
          <w:b/>
          <w:sz w:val="20"/>
        </w:rPr>
      </w:pPr>
      <w:r w:rsidRPr="00357B8C">
        <w:rPr>
          <w:b/>
        </w:rPr>
        <w:t>Checklist for FTA UPWP Reviews:</w:t>
      </w:r>
    </w:p>
    <w:p w14:paraId="2C32BA62" w14:textId="77777777" w:rsidR="008D313C" w:rsidRPr="00357B8C" w:rsidRDefault="008D313C" w:rsidP="008D313C">
      <w:pPr>
        <w:rPr>
          <w:sz w:val="20"/>
        </w:rPr>
      </w:pPr>
    </w:p>
    <w:p w14:paraId="31251273" w14:textId="72F4F0DA" w:rsidR="008D313C" w:rsidRPr="00357B8C" w:rsidRDefault="008D313C" w:rsidP="00EB64ED">
      <w:pPr>
        <w:numPr>
          <w:ilvl w:val="0"/>
          <w:numId w:val="2"/>
        </w:numPr>
        <w:tabs>
          <w:tab w:val="left" w:pos="360"/>
        </w:tabs>
        <w:rPr>
          <w:sz w:val="20"/>
        </w:rPr>
      </w:pPr>
      <w:r w:rsidRPr="00357B8C">
        <w:rPr>
          <w:sz w:val="20"/>
        </w:rPr>
        <w:t xml:space="preserve">Planning activities should be programmed which support required actions emanating from a </w:t>
      </w:r>
      <w:r w:rsidRPr="00357B8C">
        <w:rPr>
          <w:b/>
          <w:sz w:val="20"/>
        </w:rPr>
        <w:t xml:space="preserve">minimum twenty-year horizon long range transportation plan </w:t>
      </w:r>
      <w:r w:rsidRPr="00357B8C">
        <w:rPr>
          <w:sz w:val="20"/>
        </w:rPr>
        <w:t xml:space="preserve">(the Plan) which </w:t>
      </w:r>
      <w:r w:rsidRPr="00357B8C">
        <w:rPr>
          <w:b/>
          <w:sz w:val="20"/>
        </w:rPr>
        <w:t>conforms to Environmental Protection Agency air quality standards</w:t>
      </w:r>
      <w:r w:rsidRPr="00357B8C">
        <w:rPr>
          <w:sz w:val="20"/>
        </w:rPr>
        <w:t>; any goals and objectives stated in the UPWP should reflect goals and objectives stated in the Plan;</w:t>
      </w:r>
    </w:p>
    <w:p w14:paraId="76419F3D" w14:textId="77777777" w:rsidR="008D313C" w:rsidRPr="00357B8C" w:rsidRDefault="008D313C" w:rsidP="008D313C">
      <w:pPr>
        <w:ind w:left="720"/>
        <w:rPr>
          <w:sz w:val="20"/>
        </w:rPr>
      </w:pPr>
    </w:p>
    <w:p w14:paraId="4E86E2B7" w14:textId="77777777" w:rsidR="008D313C" w:rsidRPr="00357B8C" w:rsidRDefault="008D313C" w:rsidP="00EB64ED">
      <w:pPr>
        <w:numPr>
          <w:ilvl w:val="0"/>
          <w:numId w:val="2"/>
        </w:numPr>
        <w:rPr>
          <w:sz w:val="20"/>
        </w:rPr>
      </w:pPr>
      <w:r w:rsidRPr="00357B8C">
        <w:rPr>
          <w:b/>
          <w:bCs/>
          <w:sz w:val="20"/>
        </w:rPr>
        <w:t>Description of each discreet task</w:t>
      </w:r>
      <w:r w:rsidRPr="00357B8C">
        <w:rPr>
          <w:sz w:val="20"/>
        </w:rPr>
        <w:t xml:space="preserve"> (in simple narrative sentence(s). Note that not only “new” actions, but also “carry-over” actions listed in previous programming documents must be described, for each UPWP should be independent and comprehensive; new actions should be clearly differentiated from carry-over action; tasks that may be within the MPO’s charter, but will not be included in the current year planning should be excluded/deleted; the UPWP should not be constructed as a universal or perpetual document, but should be tailored each year;</w:t>
      </w:r>
    </w:p>
    <w:p w14:paraId="27B4748D" w14:textId="77777777" w:rsidR="008D313C" w:rsidRPr="00357B8C" w:rsidRDefault="008D313C" w:rsidP="008D313C">
      <w:pPr>
        <w:rPr>
          <w:b/>
          <w:bCs/>
          <w:sz w:val="20"/>
        </w:rPr>
      </w:pPr>
    </w:p>
    <w:p w14:paraId="50E8188B" w14:textId="77E9D1DE" w:rsidR="008D313C" w:rsidRPr="00357B8C" w:rsidRDefault="008D313C" w:rsidP="00EB64ED">
      <w:pPr>
        <w:numPr>
          <w:ilvl w:val="0"/>
          <w:numId w:val="2"/>
        </w:numPr>
        <w:rPr>
          <w:sz w:val="20"/>
        </w:rPr>
      </w:pPr>
      <w:r w:rsidRPr="00357B8C">
        <w:rPr>
          <w:b/>
          <w:bCs/>
          <w:sz w:val="20"/>
        </w:rPr>
        <w:t>Amount of FTA planning funds</w:t>
      </w:r>
      <w:r w:rsidRPr="00357B8C">
        <w:rPr>
          <w:sz w:val="20"/>
        </w:rPr>
        <w:t xml:space="preserve"> sought to support each planning action/task in the current FY; note that administrative costs including indirect overhead costs may be spread across tasks, and not listed as a separate task OR at the option of the author, an overhead rate applicable across the board to all activities may be indicated and the totals extended;</w:t>
      </w:r>
    </w:p>
    <w:p w14:paraId="730265BC" w14:textId="77777777" w:rsidR="008D313C" w:rsidRPr="00357B8C" w:rsidRDefault="008D313C" w:rsidP="008D313C">
      <w:pPr>
        <w:rPr>
          <w:b/>
          <w:bCs/>
          <w:sz w:val="20"/>
        </w:rPr>
      </w:pPr>
    </w:p>
    <w:p w14:paraId="3E05C3F3" w14:textId="3077B91F" w:rsidR="008D313C" w:rsidRPr="00357B8C" w:rsidRDefault="008D313C" w:rsidP="00EB64ED">
      <w:pPr>
        <w:numPr>
          <w:ilvl w:val="0"/>
          <w:numId w:val="2"/>
        </w:numPr>
        <w:rPr>
          <w:sz w:val="20"/>
        </w:rPr>
      </w:pPr>
      <w:r w:rsidRPr="00357B8C">
        <w:rPr>
          <w:b/>
          <w:bCs/>
          <w:sz w:val="20"/>
        </w:rPr>
        <w:t>FTA Program</w:t>
      </w:r>
      <w:r w:rsidRPr="00357B8C">
        <w:rPr>
          <w:sz w:val="20"/>
        </w:rPr>
        <w:t xml:space="preserve"> (</w:t>
      </w:r>
      <w:r w:rsidR="000F6F14" w:rsidRPr="00357B8C">
        <w:rPr>
          <w:sz w:val="20"/>
        </w:rPr>
        <w:t>e.g.,</w:t>
      </w:r>
      <w:r w:rsidRPr="00357B8C">
        <w:rPr>
          <w:sz w:val="20"/>
        </w:rPr>
        <w:t xml:space="preserve"> Section 5307 Urbanized Area Formula Program, Section 5303 Metropolitan Planning Program etc.) from which those funds will be drawn; when a specific task is proposed to be funded from more than one source, it is necessary to indicate FTA funding associated with each programmatic source;</w:t>
      </w:r>
    </w:p>
    <w:p w14:paraId="7E3B156B" w14:textId="77777777" w:rsidR="008D313C" w:rsidRPr="00357B8C" w:rsidRDefault="008D313C" w:rsidP="008D313C">
      <w:pPr>
        <w:rPr>
          <w:sz w:val="20"/>
        </w:rPr>
      </w:pPr>
    </w:p>
    <w:p w14:paraId="3BB1A966" w14:textId="77777777" w:rsidR="008D313C" w:rsidRPr="00357B8C" w:rsidRDefault="008D313C" w:rsidP="00EB64ED">
      <w:pPr>
        <w:numPr>
          <w:ilvl w:val="0"/>
          <w:numId w:val="2"/>
        </w:numPr>
        <w:rPr>
          <w:sz w:val="20"/>
        </w:rPr>
      </w:pPr>
      <w:r w:rsidRPr="00357B8C">
        <w:rPr>
          <w:b/>
          <w:bCs/>
          <w:sz w:val="20"/>
        </w:rPr>
        <w:t>Cumulative amount of FTA</w:t>
      </w:r>
      <w:r w:rsidRPr="00357B8C">
        <w:rPr>
          <w:sz w:val="20"/>
        </w:rPr>
        <w:t xml:space="preserve"> funds previously drawn to support each task during past fiscal years (ONLY for multi-year tasks which produce specific deliverables); note that amounts should be identified in terms of the year of federal allocation and year of expenditure;</w:t>
      </w:r>
    </w:p>
    <w:p w14:paraId="29BC8DE4" w14:textId="77777777" w:rsidR="008D313C" w:rsidRPr="00357B8C" w:rsidRDefault="008D313C" w:rsidP="008D313C">
      <w:pPr>
        <w:rPr>
          <w:sz w:val="20"/>
        </w:rPr>
      </w:pPr>
    </w:p>
    <w:p w14:paraId="419C2384" w14:textId="638EB2B3" w:rsidR="008D313C" w:rsidRPr="00357B8C" w:rsidRDefault="008D313C" w:rsidP="00EB64ED">
      <w:pPr>
        <w:numPr>
          <w:ilvl w:val="0"/>
          <w:numId w:val="2"/>
        </w:numPr>
        <w:rPr>
          <w:sz w:val="20"/>
        </w:rPr>
      </w:pPr>
      <w:r w:rsidRPr="00357B8C">
        <w:rPr>
          <w:b/>
          <w:bCs/>
          <w:sz w:val="20"/>
        </w:rPr>
        <w:t>Product/Deliverable</w:t>
      </w:r>
      <w:r w:rsidRPr="00357B8C">
        <w:rPr>
          <w:sz w:val="20"/>
        </w:rPr>
        <w:t xml:space="preserve"> that will be derived from the planning effort (</w:t>
      </w:r>
      <w:r w:rsidR="000F6F14" w:rsidRPr="00357B8C">
        <w:rPr>
          <w:sz w:val="20"/>
        </w:rPr>
        <w:t>e.g.,</w:t>
      </w:r>
      <w:r w:rsidRPr="00357B8C">
        <w:rPr>
          <w:sz w:val="20"/>
        </w:rPr>
        <w:t xml:space="preserve"> study, model, UPWP, TIP, </w:t>
      </w:r>
      <w:r w:rsidR="000F6F14" w:rsidRPr="00357B8C">
        <w:rPr>
          <w:sz w:val="20"/>
        </w:rPr>
        <w:t>etc.</w:t>
      </w:r>
      <w:r w:rsidRPr="00357B8C">
        <w:rPr>
          <w:sz w:val="20"/>
        </w:rPr>
        <w:t>); deliverables should be actual tangible products rather than indications of progress or expended efforts;</w:t>
      </w:r>
    </w:p>
    <w:p w14:paraId="1E0B67EE" w14:textId="77777777" w:rsidR="008D313C" w:rsidRPr="00357B8C" w:rsidRDefault="008D313C" w:rsidP="008D313C">
      <w:pPr>
        <w:ind w:left="1080"/>
        <w:rPr>
          <w:sz w:val="20"/>
        </w:rPr>
      </w:pPr>
    </w:p>
    <w:p w14:paraId="369EDB4C" w14:textId="09AC7462" w:rsidR="008D313C" w:rsidRPr="00357B8C" w:rsidRDefault="008D313C" w:rsidP="00EB64ED">
      <w:pPr>
        <w:numPr>
          <w:ilvl w:val="0"/>
          <w:numId w:val="2"/>
        </w:numPr>
        <w:rPr>
          <w:sz w:val="20"/>
        </w:rPr>
      </w:pPr>
      <w:r w:rsidRPr="00357B8C">
        <w:rPr>
          <w:b/>
          <w:bCs/>
          <w:sz w:val="20"/>
        </w:rPr>
        <w:t>Schedule indicating progress for multi-year tasks</w:t>
      </w:r>
      <w:r w:rsidRPr="00357B8C">
        <w:rPr>
          <w:sz w:val="20"/>
        </w:rPr>
        <w:t xml:space="preserve">, including date when FTA can expect completion of the planning action/task; here, we seek a </w:t>
      </w:r>
      <w:r w:rsidRPr="00357B8C">
        <w:rPr>
          <w:b/>
          <w:bCs/>
          <w:sz w:val="20"/>
        </w:rPr>
        <w:t>completion date</w:t>
      </w:r>
      <w:r w:rsidRPr="00357B8C">
        <w:rPr>
          <w:sz w:val="20"/>
        </w:rPr>
        <w:t xml:space="preserve"> rather than an expression of the duration of time expected for completion (</w:t>
      </w:r>
      <w:r w:rsidR="000F6F14" w:rsidRPr="00357B8C">
        <w:rPr>
          <w:sz w:val="20"/>
        </w:rPr>
        <w:t>e.g.,</w:t>
      </w:r>
      <w:r w:rsidRPr="00357B8C">
        <w:rPr>
          <w:sz w:val="20"/>
        </w:rPr>
        <w:t xml:space="preserve"> “the study will be completed by April 30, 20</w:t>
      </w:r>
      <w:r w:rsidR="005D17EF">
        <w:rPr>
          <w:sz w:val="20"/>
        </w:rPr>
        <w:t>2</w:t>
      </w:r>
      <w:r w:rsidR="009478E5">
        <w:rPr>
          <w:sz w:val="20"/>
        </w:rPr>
        <w:t>4</w:t>
      </w:r>
      <w:r w:rsidRPr="00357B8C">
        <w:rPr>
          <w:sz w:val="20"/>
        </w:rPr>
        <w:t>” rather than “the study will require six months to complete”);</w:t>
      </w:r>
    </w:p>
    <w:p w14:paraId="074FB12E" w14:textId="77777777" w:rsidR="008D313C" w:rsidRPr="00357B8C" w:rsidRDefault="008D313C" w:rsidP="008D313C">
      <w:pPr>
        <w:rPr>
          <w:b/>
          <w:bCs/>
          <w:sz w:val="20"/>
        </w:rPr>
      </w:pPr>
    </w:p>
    <w:p w14:paraId="174CD887" w14:textId="77777777" w:rsidR="008D313C" w:rsidRPr="00357B8C" w:rsidRDefault="008D313C" w:rsidP="00EB64ED">
      <w:pPr>
        <w:numPr>
          <w:ilvl w:val="0"/>
          <w:numId w:val="2"/>
        </w:numPr>
        <w:rPr>
          <w:sz w:val="20"/>
        </w:rPr>
      </w:pPr>
      <w:r w:rsidRPr="00357B8C">
        <w:rPr>
          <w:b/>
          <w:bCs/>
          <w:sz w:val="20"/>
        </w:rPr>
        <w:t>Indication that FTA funds are being used efficiently</w:t>
      </w:r>
      <w:r w:rsidRPr="00357B8C">
        <w:rPr>
          <w:sz w:val="20"/>
        </w:rPr>
        <w:t xml:space="preserve"> for the programmed tasks rather than being banked;</w:t>
      </w:r>
    </w:p>
    <w:p w14:paraId="7A1B69F6" w14:textId="77777777" w:rsidR="008D313C" w:rsidRPr="00357B8C" w:rsidRDefault="008D313C" w:rsidP="008D313C">
      <w:pPr>
        <w:rPr>
          <w:sz w:val="20"/>
        </w:rPr>
      </w:pPr>
    </w:p>
    <w:p w14:paraId="08BD080B" w14:textId="77777777" w:rsidR="008D313C" w:rsidRPr="00357B8C" w:rsidRDefault="008D313C" w:rsidP="00EB64ED">
      <w:pPr>
        <w:numPr>
          <w:ilvl w:val="0"/>
          <w:numId w:val="2"/>
        </w:numPr>
        <w:rPr>
          <w:sz w:val="20"/>
        </w:rPr>
      </w:pPr>
      <w:r w:rsidRPr="00357B8C">
        <w:rPr>
          <w:b/>
          <w:bCs/>
          <w:sz w:val="20"/>
        </w:rPr>
        <w:t>Planning should be accomplished within the environment of robust public involvement</w:t>
      </w:r>
      <w:r w:rsidRPr="00357B8C">
        <w:rPr>
          <w:bCs/>
          <w:sz w:val="20"/>
        </w:rPr>
        <w:t xml:space="preserve"> in compliance with the MPO Public Participation Plan (conforming to SAFETEA-L</w:t>
      </w:r>
      <w:r>
        <w:rPr>
          <w:bCs/>
          <w:sz w:val="20"/>
        </w:rPr>
        <w:t>U,</w:t>
      </w:r>
      <w:r w:rsidRPr="00357B8C">
        <w:rPr>
          <w:bCs/>
          <w:sz w:val="20"/>
        </w:rPr>
        <w:t xml:space="preserve"> MAP-21</w:t>
      </w:r>
      <w:r>
        <w:rPr>
          <w:bCs/>
          <w:sz w:val="20"/>
        </w:rPr>
        <w:t xml:space="preserve">, and FAST Act </w:t>
      </w:r>
      <w:r w:rsidRPr="00357B8C">
        <w:rPr>
          <w:bCs/>
          <w:sz w:val="20"/>
        </w:rPr>
        <w:t>requirements) endorsed through the Planning Certification Review process;</w:t>
      </w:r>
    </w:p>
    <w:p w14:paraId="56EA4345" w14:textId="77777777" w:rsidR="008D313C" w:rsidRPr="00357B8C" w:rsidRDefault="008D313C" w:rsidP="008D313C">
      <w:pPr>
        <w:rPr>
          <w:sz w:val="20"/>
        </w:rPr>
      </w:pPr>
    </w:p>
    <w:p w14:paraId="74238D86" w14:textId="77777777" w:rsidR="008D313C" w:rsidRPr="00357B8C" w:rsidRDefault="008D313C" w:rsidP="00EB64ED">
      <w:pPr>
        <w:numPr>
          <w:ilvl w:val="0"/>
          <w:numId w:val="2"/>
        </w:numPr>
        <w:ind w:right="-1260"/>
        <w:rPr>
          <w:sz w:val="20"/>
        </w:rPr>
      </w:pPr>
      <w:r w:rsidRPr="00357B8C">
        <w:rPr>
          <w:sz w:val="20"/>
        </w:rPr>
        <w:t xml:space="preserve">Specific reference should be made to </w:t>
      </w:r>
      <w:r w:rsidRPr="00357B8C">
        <w:rPr>
          <w:b/>
          <w:sz w:val="20"/>
        </w:rPr>
        <w:t>SAFETEA-LU</w:t>
      </w:r>
      <w:r>
        <w:rPr>
          <w:sz w:val="20"/>
        </w:rPr>
        <w:t xml:space="preserve">, </w:t>
      </w:r>
      <w:r w:rsidRPr="00357B8C">
        <w:rPr>
          <w:b/>
          <w:sz w:val="20"/>
        </w:rPr>
        <w:t>MAP-21</w:t>
      </w:r>
      <w:r>
        <w:rPr>
          <w:b/>
          <w:sz w:val="20"/>
        </w:rPr>
        <w:t>, and FAST Act</w:t>
      </w:r>
      <w:r w:rsidRPr="00357B8C">
        <w:rPr>
          <w:sz w:val="20"/>
        </w:rPr>
        <w:t xml:space="preserve"> reauthorization legislation.  </w:t>
      </w:r>
    </w:p>
    <w:p w14:paraId="12F93742" w14:textId="77777777" w:rsidR="009478E5" w:rsidRDefault="009478E5"/>
    <w:sectPr w:rsidR="00AC5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97C76"/>
    <w:multiLevelType w:val="hybridMultilevel"/>
    <w:tmpl w:val="37E478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4E73C6B"/>
    <w:multiLevelType w:val="singleLevel"/>
    <w:tmpl w:val="2E50F72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896164758">
    <w:abstractNumId w:val="1"/>
  </w:num>
  <w:num w:numId="2" w16cid:durableId="451480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65"/>
    <w:rsid w:val="00031665"/>
    <w:rsid w:val="00045096"/>
    <w:rsid w:val="000B06F2"/>
    <w:rsid w:val="000F6F14"/>
    <w:rsid w:val="00292D47"/>
    <w:rsid w:val="002D259F"/>
    <w:rsid w:val="005D17EF"/>
    <w:rsid w:val="00870BD2"/>
    <w:rsid w:val="008D313C"/>
    <w:rsid w:val="009478E5"/>
    <w:rsid w:val="00A36E28"/>
    <w:rsid w:val="00AE6226"/>
    <w:rsid w:val="00CE589C"/>
    <w:rsid w:val="00DD10DF"/>
    <w:rsid w:val="00E50BEF"/>
    <w:rsid w:val="00EB64ED"/>
    <w:rsid w:val="00EB76DB"/>
    <w:rsid w:val="00F07FE6"/>
    <w:rsid w:val="00F7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28236"/>
  <w15:chartTrackingRefBased/>
  <w15:docId w15:val="{CDD40ACA-BDF1-40B2-9579-AAE29240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13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A. Vetter</dc:creator>
  <cp:keywords/>
  <dc:description/>
  <cp:lastModifiedBy>Carolyn M. Freitag</cp:lastModifiedBy>
  <cp:revision>2</cp:revision>
  <dcterms:created xsi:type="dcterms:W3CDTF">2023-11-03T13:40:00Z</dcterms:created>
  <dcterms:modified xsi:type="dcterms:W3CDTF">2023-11-03T13:40:00Z</dcterms:modified>
</cp:coreProperties>
</file>